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54" w:rsidRPr="00824267" w:rsidRDefault="00A06354" w:rsidP="00A06354">
      <w:pPr>
        <w:jc w:val="center"/>
        <w:rPr>
          <w:rFonts w:ascii="Helvetica" w:hAnsi="Helvetica" w:cs="Helvetica"/>
          <w:b/>
          <w:color w:val="E36C0A"/>
          <w:rtl/>
        </w:rPr>
      </w:pPr>
    </w:p>
    <w:p w:rsidR="00741347" w:rsidRPr="004821A3" w:rsidRDefault="00DB2968" w:rsidP="00A0635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color w:val="659941"/>
          <w:sz w:val="32"/>
          <w:szCs w:val="32"/>
          <w:rtl/>
        </w:rPr>
      </w:pPr>
      <w:r w:rsidRPr="004821A3">
        <w:rPr>
          <w:rFonts w:ascii="Helvetica" w:hAnsi="Helvetica" w:cs="Helvetica"/>
          <w:b/>
          <w:color w:val="659941"/>
          <w:sz w:val="32"/>
          <w:szCs w:val="32"/>
          <w:rtl/>
          <w:cs/>
        </w:rPr>
        <w:t>مقارنة مؤشري اللجنة الدائمة المشتركة بين الوكالات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4149"/>
        <w:gridCol w:w="4860"/>
      </w:tblGrid>
      <w:tr w:rsidR="00741347" w:rsidRPr="00142F88" w:rsidTr="004821A3">
        <w:tc>
          <w:tcPr>
            <w:tcW w:w="1297" w:type="dxa"/>
          </w:tcPr>
          <w:p w:rsidR="00741347" w:rsidRPr="00142F88" w:rsidRDefault="00741347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</w:p>
        </w:tc>
        <w:tc>
          <w:tcPr>
            <w:tcW w:w="4149" w:type="dxa"/>
            <w:shd w:val="clear" w:color="auto" w:fill="C2A638"/>
            <w:vAlign w:val="center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مؤشر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النوع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الجنساني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للجنة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الدائمة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المشتركة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بين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الوكالات</w:t>
            </w:r>
          </w:p>
        </w:tc>
        <w:tc>
          <w:tcPr>
            <w:tcW w:w="4860" w:type="dxa"/>
            <w:shd w:val="clear" w:color="auto" w:fill="C2A638"/>
            <w:vAlign w:val="center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المؤشر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المتعلق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بالنوع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الجنساني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والسن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للجنة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الدائمة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المشتركة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بين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الوكالات</w:t>
            </w:r>
          </w:p>
        </w:tc>
      </w:tr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متى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يتم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تطبيقه؟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قبل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تقديم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المشاريع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للتمويل</w:t>
            </w:r>
          </w:p>
        </w:tc>
        <w:tc>
          <w:tcPr>
            <w:tcW w:w="4860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قبل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تقديم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المشاريع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للتمويل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وخلال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مراجعة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الرصد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الدوري</w:t>
            </w:r>
          </w:p>
        </w:tc>
      </w:tr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كيف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أقوم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بتطبيقه؟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</w:p>
          <w:p w:rsidR="00805BDA" w:rsidRPr="00142F88" w:rsidRDefault="00805BDA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</w:p>
          <w:tbl>
            <w:tblPr>
              <w:bidiVisual/>
              <w:tblW w:w="0" w:type="auto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9"/>
              <w:gridCol w:w="1085"/>
              <w:gridCol w:w="1010"/>
            </w:tblGrid>
            <w:tr w:rsidR="00741347" w:rsidRPr="00142F88" w:rsidTr="00824267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347" w:rsidRPr="00142F88" w:rsidRDefault="00DB2968" w:rsidP="0082426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Times"/>
                      <w:sz w:val="20"/>
                      <w:szCs w:val="22"/>
                      <w:rtl/>
                    </w:rPr>
                  </w:pP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الاحتياجات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347" w:rsidRPr="00142F88" w:rsidRDefault="00DB2968" w:rsidP="0082426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Times"/>
                      <w:sz w:val="20"/>
                      <w:szCs w:val="22"/>
                      <w:rtl/>
                    </w:rPr>
                  </w:pP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الأنشطة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347" w:rsidRPr="00142F88" w:rsidRDefault="00DB2968" w:rsidP="0082426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Times"/>
                      <w:sz w:val="20"/>
                      <w:szCs w:val="22"/>
                      <w:rtl/>
                    </w:rPr>
                  </w:pP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المخرجات</w:t>
                  </w:r>
                </w:p>
              </w:tc>
            </w:tr>
          </w:tbl>
          <w:p w:rsidR="00741347" w:rsidRPr="00142F88" w:rsidRDefault="00741347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مقترح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المشروع</w:t>
            </w:r>
          </w:p>
        </w:tc>
        <w:tc>
          <w:tcPr>
            <w:tcW w:w="4860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هناك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ما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يلي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82"/>
              <w:gridCol w:w="1482"/>
              <w:gridCol w:w="1483"/>
            </w:tblGrid>
            <w:tr w:rsidR="00741347" w:rsidRPr="00142F88" w:rsidTr="00824267"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347" w:rsidRPr="00142F88" w:rsidRDefault="00DB2968" w:rsidP="0082426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Times"/>
                      <w:sz w:val="20"/>
                      <w:szCs w:val="22"/>
                      <w:rtl/>
                    </w:rPr>
                  </w:pP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تحليل</w:t>
                  </w: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  <w:cs/>
                    </w:rPr>
                    <w:t xml:space="preserve"> </w:t>
                  </w: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جنساني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347" w:rsidRPr="00142F88" w:rsidRDefault="00DB2968" w:rsidP="0082426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Times"/>
                      <w:sz w:val="20"/>
                      <w:szCs w:val="22"/>
                      <w:rtl/>
                    </w:rPr>
                  </w:pP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مساعدة</w:t>
                  </w: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  <w:cs/>
                    </w:rPr>
                    <w:t xml:space="preserve"> </w:t>
                  </w: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مكيَّفة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347" w:rsidRPr="00142F88" w:rsidRDefault="00DB2968" w:rsidP="0082426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Times"/>
                      <w:sz w:val="20"/>
                      <w:szCs w:val="22"/>
                      <w:rtl/>
                    </w:rPr>
                  </w:pP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مراجعة</w:t>
                  </w:r>
                </w:p>
              </w:tc>
            </w:tr>
            <w:tr w:rsidR="00741347" w:rsidRPr="00142F88" w:rsidTr="00824267">
              <w:tc>
                <w:tcPr>
                  <w:tcW w:w="44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347" w:rsidRPr="00142F88" w:rsidRDefault="00DB2968" w:rsidP="00824267">
                  <w:pPr>
                    <w:widowControl w:val="0"/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Helvetica" w:hAnsi="Helvetica" w:cs="Times"/>
                      <w:sz w:val="20"/>
                      <w:szCs w:val="22"/>
                      <w:rtl/>
                    </w:rPr>
                  </w:pP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المشاركة</w:t>
                  </w: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  <w:cs/>
                    </w:rPr>
                    <w:t xml:space="preserve"> </w:t>
                  </w:r>
                  <w:r w:rsidRPr="00142F88">
                    <w:rPr>
                      <w:rFonts w:ascii="Helvetica" w:hAnsi="Helvetica" w:cs="Helvetica"/>
                      <w:sz w:val="20"/>
                      <w:szCs w:val="22"/>
                      <w:rtl/>
                    </w:rPr>
                    <w:t>الكافية</w:t>
                  </w:r>
                </w:p>
              </w:tc>
            </w:tr>
          </w:tbl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تدابير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تصميم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وتنفيذ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المشروع</w:t>
            </w:r>
          </w:p>
        </w:tc>
      </w:tr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ما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الذي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أبحث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عنه؟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تحليل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الفروق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بين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الجنسين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تصميم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الخدمات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الوصول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إلى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الفريق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المخصص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المشاركة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على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قدم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المساواة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تدريب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النساء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والرجال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على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قدم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المساواة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التصدي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للعنف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الجنسي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جمع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المعلومات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المبوبة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حسب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العمر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Cambria" w:hAnsi="Cambria" w:cs="Cambria"/>
                <w:sz w:val="20"/>
                <w:szCs w:val="22"/>
                <w:rtl/>
              </w:rPr>
              <w:t>SADD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وتحليلها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والإبلاغ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عنها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توجيه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الإجراءات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على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أساس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تحليل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جنساني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تنسيق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الإجراءات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مع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جميع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الشركاء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</w:p>
        </w:tc>
        <w:tc>
          <w:tcPr>
            <w:tcW w:w="4860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GEM A</w:t>
            </w:r>
            <w:r w:rsidRPr="00142F88">
              <w:rPr>
                <w:rFonts w:ascii="Helvetica" w:hAnsi="Helvetica"/>
                <w:bCs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تحليل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جنساني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 B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جمع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المعلومات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المبوبة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حسب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العمر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SADD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وتحليلها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GEM C</w:t>
            </w:r>
            <w:r w:rsidRPr="00142F88">
              <w:rPr>
                <w:rFonts w:ascii="Helvetica" w:hAnsi="Helvetica"/>
                <w:b/>
                <w:bCs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الاستهداف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الجيد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تدابير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GEM D</w:t>
            </w:r>
            <w:r w:rsidRPr="00142F88">
              <w:rPr>
                <w:rFonts w:ascii="Helvetica" w:hAnsi="Helvetica"/>
                <w:bCs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الأنشطة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المُعدّة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خصيصًا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 E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الحماية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مخاطر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العنف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الجنسي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 F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التنسيق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الآخرين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GEM G</w:t>
            </w:r>
            <w:r w:rsidRPr="00142F88">
              <w:rPr>
                <w:rFonts w:ascii="Helvetica" w:hAnsi="Helvetica"/>
                <w:bCs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التأثير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على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المشروع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 H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عمليات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الملاحظات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والشكاوى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 I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الشفافية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GEM J</w:t>
            </w:r>
            <w:r w:rsidRPr="00142F88">
              <w:rPr>
                <w:rFonts w:ascii="Helvetica" w:hAnsi="Helvetica"/>
                <w:bCs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الاستحقاقات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 K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الرضا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 L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: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مشاكل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المشروع</w:t>
            </w:r>
          </w:p>
        </w:tc>
      </w:tr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مقياس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الترميز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اتساق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المشروع: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0</w:t>
            </w:r>
            <w:r w:rsidRPr="00142F88">
              <w:rPr>
                <w:rFonts w:ascii="Helvetica" w:hAnsi="Helvetica"/>
                <w:b/>
                <w:sz w:val="20"/>
                <w:szCs w:val="22"/>
                <w:rtl/>
              </w:rPr>
              <w:t>-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2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i/>
                <w:sz w:val="20"/>
                <w:szCs w:val="22"/>
                <w:rtl/>
              </w:rPr>
              <w:t>تُراعى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للاعتبارات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الجنسية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أو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إجراءات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محددة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فقط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(إذا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كان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i/>
                <w:sz w:val="20"/>
                <w:szCs w:val="22"/>
                <w:rtl/>
              </w:rPr>
              <w:t>الرمز</w:t>
            </w:r>
            <w:r w:rsidRPr="00142F88">
              <w:rPr>
                <w:rFonts w:cs="Cambri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Cambria" w:hAnsi="Cambria" w:cs="Cambria"/>
                <w:i/>
                <w:iCs/>
                <w:sz w:val="20"/>
                <w:szCs w:val="22"/>
                <w:rtl/>
              </w:rPr>
              <w:t>2</w:t>
            </w:r>
            <w:r w:rsidRPr="00142F88">
              <w:rPr>
                <w:i/>
                <w:sz w:val="20"/>
                <w:szCs w:val="22"/>
                <w:rtl/>
              </w:rPr>
              <w:t>):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A</w:t>
            </w:r>
            <w:r w:rsidRPr="00142F88">
              <w:rPr>
                <w:rFonts w:ascii="Helvetica" w:hAnsi="Helvetica" w:cs="Helvetica"/>
                <w:b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sz w:val="20"/>
                <w:szCs w:val="22"/>
                <w:rtl/>
              </w:rPr>
              <w:t>أو</w:t>
            </w:r>
            <w:r w:rsidRPr="00142F88">
              <w:rPr>
                <w:rFonts w:ascii="Helvetica" w:hAnsi="Helvetica" w:cs="Helvetica"/>
                <w:b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B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4860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ملائمة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المشروع: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0</w:t>
            </w:r>
            <w:r w:rsidRPr="00142F88">
              <w:rPr>
                <w:rFonts w:ascii="Helvetica" w:hAnsi="Helvetica" w:cs="Helvetica"/>
                <w:b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sz w:val="20"/>
                <w:szCs w:val="22"/>
                <w:rtl/>
              </w:rPr>
              <w:t>مقابل</w:t>
            </w:r>
            <w:r w:rsidRPr="00142F88">
              <w:rPr>
                <w:rFonts w:ascii="Helvetica" w:hAnsi="Helvetica" w:cs="Helvetica"/>
                <w:b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1</w:t>
            </w:r>
            <w:r w:rsidRPr="00142F88">
              <w:rPr>
                <w:rFonts w:ascii="Helvetica" w:hAnsi="Helvetica"/>
                <w:b/>
                <w:sz w:val="20"/>
                <w:szCs w:val="22"/>
                <w:rtl/>
              </w:rPr>
              <w:t>-</w:t>
            </w:r>
            <w:r w:rsidRPr="00142F88">
              <w:rPr>
                <w:rFonts w:ascii="Helvetica" w:hAnsi="Helvetica" w:cs="Helvetica"/>
                <w:b/>
                <w:bCs/>
                <w:sz w:val="20"/>
                <w:szCs w:val="22"/>
                <w:rtl/>
              </w:rPr>
              <w:t>4</w:t>
            </w:r>
          </w:p>
          <w:p w:rsidR="00143CD5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i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نوع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البرمجة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i/>
                <w:iCs/>
                <w:sz w:val="20"/>
                <w:szCs w:val="22"/>
                <w:rtl/>
              </w:rPr>
              <w:t>–</w:t>
            </w:r>
            <w:r w:rsidRPr="00142F88">
              <w:rPr>
                <w:sz w:val="20"/>
                <w:szCs w:val="22"/>
                <w:rtl/>
              </w:rPr>
              <w:br/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الجنس</w:t>
            </w:r>
            <w:r w:rsidRPr="00142F88">
              <w:rPr>
                <w:rFonts w:ascii="Helvetica" w:hAnsi="Helvetica"/>
                <w:i/>
                <w:sz w:val="20"/>
                <w:szCs w:val="22"/>
                <w:rtl/>
              </w:rPr>
              <w:t>/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العمر</w:t>
            </w:r>
            <w:r w:rsidRPr="00142F88">
              <w:rPr>
                <w:rFonts w:ascii="Helvetica" w:hAnsi="Helvetica"/>
                <w:i/>
                <w:sz w:val="20"/>
                <w:szCs w:val="22"/>
                <w:rtl/>
              </w:rPr>
              <w:t>/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عام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i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الإجراء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المستهدف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فقط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i/>
                <w:sz w:val="20"/>
                <w:szCs w:val="22"/>
                <w:rtl/>
              </w:rPr>
              <w:t>(</w:t>
            </w:r>
            <w:r w:rsidRPr="00142F88">
              <w:rPr>
                <w:rFonts w:ascii="Helvetica" w:hAnsi="Helvetica" w:cs="Helvetica"/>
                <w:b/>
                <w:bCs/>
                <w:i/>
                <w:iCs/>
                <w:sz w:val="20"/>
                <w:szCs w:val="22"/>
                <w:rtl/>
              </w:rPr>
              <w:t>T</w:t>
            </w:r>
            <w:r w:rsidRPr="00142F88">
              <w:rPr>
                <w:rFonts w:ascii="Helvetica" w:hAnsi="Helvetica"/>
                <w:i/>
                <w:sz w:val="20"/>
                <w:szCs w:val="22"/>
                <w:rtl/>
              </w:rPr>
              <w:t xml:space="preserve">) 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أو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التعميم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i/>
                <w:sz w:val="20"/>
                <w:szCs w:val="22"/>
                <w:rtl/>
              </w:rPr>
              <w:t>(</w:t>
            </w:r>
            <w:r w:rsidRPr="00142F88">
              <w:rPr>
                <w:rFonts w:ascii="Helvetica" w:hAnsi="Helvetica" w:cs="Helvetica"/>
                <w:b/>
                <w:bCs/>
                <w:i/>
                <w:iCs/>
                <w:sz w:val="20"/>
                <w:szCs w:val="22"/>
                <w:rtl/>
              </w:rPr>
              <w:t>M</w:t>
            </w:r>
            <w:r w:rsidRPr="00142F88">
              <w:rPr>
                <w:rFonts w:ascii="Helvetica" w:hAnsi="Helvetica"/>
                <w:b/>
                <w:i/>
                <w:sz w:val="20"/>
                <w:szCs w:val="22"/>
                <w:rtl/>
              </w:rPr>
              <w:t>)</w:t>
            </w:r>
            <w:r w:rsidRPr="00142F88">
              <w:rPr>
                <w:rFonts w:ascii="Helvetica" w:hAnsi="Helvetica"/>
                <w:i/>
                <w:sz w:val="20"/>
                <w:szCs w:val="22"/>
                <w:rtl/>
              </w:rPr>
              <w:t xml:space="preserve"> 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أو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لا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</w:rPr>
              <w:t>ينطبق</w:t>
            </w:r>
            <w:r w:rsidRPr="00142F88">
              <w:rPr>
                <w:rFonts w:ascii="Helvetica" w:hAnsi="Helvetica" w:cs="Helvetica"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b/>
                <w:i/>
                <w:sz w:val="20"/>
                <w:szCs w:val="22"/>
                <w:rtl/>
              </w:rPr>
              <w:t>(</w:t>
            </w:r>
            <w:r w:rsidRPr="00142F88">
              <w:rPr>
                <w:rFonts w:ascii="Helvetica" w:hAnsi="Helvetica" w:cs="Helvetica"/>
                <w:b/>
                <w:i/>
                <w:sz w:val="20"/>
                <w:szCs w:val="22"/>
                <w:rtl/>
              </w:rPr>
              <w:t>لا</w:t>
            </w:r>
            <w:r w:rsidRPr="00142F88">
              <w:rPr>
                <w:rFonts w:ascii="Helvetica" w:hAnsi="Helvetica" w:cs="Helvetica"/>
                <w:b/>
                <w:i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/>
                <w:i/>
                <w:sz w:val="20"/>
                <w:szCs w:val="22"/>
                <w:rtl/>
              </w:rPr>
              <w:t>يوجد</w:t>
            </w:r>
            <w:r w:rsidRPr="00142F88">
              <w:rPr>
                <w:rFonts w:ascii="Helvetica" w:hAnsi="Helvetica"/>
                <w:b/>
                <w:i/>
                <w:sz w:val="20"/>
                <w:szCs w:val="22"/>
                <w:rtl/>
              </w:rPr>
              <w:t>)</w:t>
            </w:r>
            <w:r w:rsidRPr="00142F88">
              <w:rPr>
                <w:rFonts w:ascii="Helvetica" w:hAnsi="Helvetica"/>
                <w:i/>
                <w:sz w:val="20"/>
                <w:szCs w:val="22"/>
                <w:rtl/>
              </w:rPr>
              <w:t xml:space="preserve"> </w:t>
            </w:r>
          </w:p>
        </w:tc>
      </w:tr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من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استهدف؟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النساء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والفتيات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والفتيان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والرجال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+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نقاط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ضعف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محددة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حسبما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تنطبق</w:t>
            </w:r>
          </w:p>
        </w:tc>
        <w:tc>
          <w:tcPr>
            <w:tcW w:w="4860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النساء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والفتيات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والفتيان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والرجال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مختلف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الفئات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العمرية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+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نقاط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الضعف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محددة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حسبما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تنطبق</w:t>
            </w:r>
          </w:p>
        </w:tc>
      </w:tr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من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الذي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أقوم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بمساعدته؟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مصممي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المشاريع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منسقي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المجموعات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منسق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الشؤون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الإنسانية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الجهات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المانحة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مسؤولي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التنسيق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المجال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الجنساني</w:t>
            </w:r>
          </w:p>
        </w:tc>
        <w:tc>
          <w:tcPr>
            <w:tcW w:w="4860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مصممي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المشاريع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موظفي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الرصد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إدارة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الهيئة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منسقي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المجموعات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منسق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الشؤون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الإنسانية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الجهات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المانحة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مسؤولي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التنسيق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المجال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الجنساني</w:t>
            </w:r>
          </w:p>
        </w:tc>
      </w:tr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bookmarkStart w:id="0" w:name="_GoBack" w:colFirst="3" w:colLast="3"/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ما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الذي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سأجنيه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من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ذلك؟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نصائح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لإدماج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تدابير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المساواة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بين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الجنسين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التصميم</w:t>
            </w:r>
          </w:p>
          <w:p w:rsidR="00805BDA" w:rsidRPr="00142F88" w:rsidRDefault="00DB2968" w:rsidP="00824267">
            <w:pPr>
              <w:jc w:val="center"/>
              <w:rPr>
                <w:rFonts w:ascii="Helvetica" w:hAnsi="Helvetica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تخطيط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نقاط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القوة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وتحليل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الفجوات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على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مستويات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الوكالات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والمجموعة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والفريق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القطري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للعمل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الإنساني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تتبع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المشاريع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باستخدام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الإجراءات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المستهدفة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فقط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تخطيط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أفضل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للبرنامج</w:t>
            </w:r>
          </w:p>
        </w:tc>
        <w:tc>
          <w:tcPr>
            <w:tcW w:w="4860" w:type="dxa"/>
          </w:tcPr>
          <w:p w:rsidR="006A700B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معايير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الترميز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الخاصة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ومعايير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الترميز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التلقائية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التأمل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القائم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على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الدليل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وأمثلة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للمشروع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لمراجعة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التصميم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والتنفيذ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برمجة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نقاط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القوة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وتحليل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الفجوات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على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مستويات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الوكالات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والمجموعة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والفريق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القطري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للعمل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الإنساني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تتبع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الاحتياجات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والنشاطات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والمشاركة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والاستحقاقات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الجنسانية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عبر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والعمر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فعالية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البرمجة</w:t>
            </w:r>
          </w:p>
        </w:tc>
      </w:tr>
      <w:bookmarkEnd w:id="0"/>
      <w:tr w:rsidR="00741347" w:rsidRPr="00142F88" w:rsidTr="004821A3">
        <w:tc>
          <w:tcPr>
            <w:tcW w:w="1297" w:type="dxa"/>
            <w:shd w:val="clear" w:color="auto" w:fill="C2A638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Helvetica" w:hAnsi="Helvetica" w:cs="Times"/>
                <w:bCs/>
                <w:sz w:val="20"/>
                <w:szCs w:val="22"/>
                <w:rtl/>
              </w:rPr>
            </w:pP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هل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تتوفر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مواد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بناء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bCs/>
                <w:sz w:val="20"/>
                <w:szCs w:val="22"/>
                <w:rtl/>
              </w:rPr>
              <w:t>القدرات؟</w:t>
            </w:r>
          </w:p>
        </w:tc>
        <w:tc>
          <w:tcPr>
            <w:tcW w:w="4149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>*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دليل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الشؤون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للجنة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الدائمة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المشتركة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بين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الوكالات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>(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IASC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)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لعام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2006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>*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دورة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الإلمام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بالمسائل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الجنسانية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عن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طريق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التعلم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الإلكتروني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على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الإنترنت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>*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تدريب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الشؤون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الجنسانية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في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مجال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العمل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الإنساني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>(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GiHA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>)</w:t>
            </w:r>
          </w:p>
        </w:tc>
        <w:tc>
          <w:tcPr>
            <w:tcW w:w="4860" w:type="dxa"/>
          </w:tcPr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i/>
                <w:sz w:val="20"/>
                <w:szCs w:val="22"/>
                <w:rtl/>
              </w:rPr>
            </w:pPr>
            <w:r w:rsidRPr="00142F88">
              <w:rPr>
                <w:sz w:val="20"/>
                <w:szCs w:val="22"/>
                <w:rtl/>
              </w:rPr>
              <w:t>جميع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المصادر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الخاصة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بالتدابير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الجنسانية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بالإضافة</w:t>
            </w:r>
            <w:r w:rsidRPr="00142F88">
              <w:rPr>
                <w:rFonts w:cs="Cambri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sz w:val="20"/>
                <w:szCs w:val="22"/>
                <w:rtl/>
              </w:rPr>
              <w:t>إلى</w:t>
            </w:r>
          </w:p>
          <w:p w:rsidR="00A93F95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iCs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ورق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نصائح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تدابير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تدريب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تدابير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 (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بتنسيقات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مختلفة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>)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دليل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الشؤون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الجنسانية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المنقح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>(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باستخدام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تدابير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GEM</w:t>
            </w:r>
            <w:r w:rsidRPr="00142F88">
              <w:rPr>
                <w:rFonts w:ascii="Helvetica" w:hAnsi="Helvetica"/>
                <w:sz w:val="20"/>
                <w:szCs w:val="22"/>
                <w:rtl/>
              </w:rPr>
              <w:t>)</w:t>
            </w:r>
          </w:p>
          <w:p w:rsidR="00741347" w:rsidRPr="00142F88" w:rsidRDefault="00DB2968" w:rsidP="008242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Times"/>
                <w:sz w:val="20"/>
                <w:szCs w:val="22"/>
                <w:rtl/>
              </w:rPr>
            </w:pPr>
            <w:r w:rsidRPr="00142F88">
              <w:rPr>
                <w:rFonts w:ascii="Helvetica" w:hAnsi="Helvetica"/>
                <w:sz w:val="20"/>
                <w:szCs w:val="22"/>
                <w:rtl/>
              </w:rPr>
              <w:t xml:space="preserve">*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صفحة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الويب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  <w:cs/>
              </w:rPr>
              <w:t xml:space="preserve"> </w:t>
            </w:r>
            <w:r w:rsidRPr="00142F88">
              <w:rPr>
                <w:rFonts w:ascii="Helvetica" w:hAnsi="Helvetica" w:cs="Helvetica"/>
                <w:sz w:val="20"/>
                <w:szCs w:val="22"/>
                <w:rtl/>
              </w:rPr>
              <w:t>المقترحة</w:t>
            </w:r>
          </w:p>
        </w:tc>
      </w:tr>
    </w:tbl>
    <w:p w:rsidR="00C661E3" w:rsidRDefault="004821A3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C79527" wp14:editId="13B1DD0D">
            <wp:simplePos x="0" y="0"/>
            <wp:positionH relativeFrom="margin">
              <wp:posOffset>5210175</wp:posOffset>
            </wp:positionH>
            <wp:positionV relativeFrom="margin">
              <wp:posOffset>8982075</wp:posOffset>
            </wp:positionV>
            <wp:extent cx="1457325" cy="8972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 coding_logic-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481"/>
                    <a:stretch/>
                  </pic:blipFill>
                  <pic:spPr bwMode="auto">
                    <a:xfrm>
                      <a:off x="0" y="0"/>
                      <a:ext cx="1457325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21A3" w:rsidRDefault="004821A3">
      <w:pPr>
        <w:rPr>
          <w:noProof/>
        </w:rPr>
      </w:pPr>
    </w:p>
    <w:p w:rsidR="00F77A28" w:rsidRDefault="00F77A28">
      <w:pPr>
        <w:rPr>
          <w:rtl/>
        </w:rPr>
      </w:pPr>
    </w:p>
    <w:sectPr w:rsidR="00F77A28" w:rsidSect="007413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20" w:rsidRDefault="005D4D20" w:rsidP="00143CD5">
      <w:pPr>
        <w:rPr>
          <w:rtl/>
        </w:rPr>
      </w:pPr>
      <w:r>
        <w:rPr>
          <w:rtl/>
        </w:rPr>
        <w:separator/>
      </w:r>
    </w:p>
  </w:endnote>
  <w:endnote w:type="continuationSeparator" w:id="0">
    <w:p w:rsidR="005D4D20" w:rsidRDefault="005D4D20" w:rsidP="00143CD5">
      <w:pPr>
        <w:rPr>
          <w:rtl/>
        </w:rPr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20" w:rsidRDefault="005D4D20" w:rsidP="00143CD5">
      <w:pPr>
        <w:rPr>
          <w:rtl/>
        </w:rPr>
      </w:pPr>
      <w:r>
        <w:rPr>
          <w:rtl/>
        </w:rPr>
        <w:separator/>
      </w:r>
    </w:p>
  </w:footnote>
  <w:footnote w:type="continuationSeparator" w:id="0">
    <w:p w:rsidR="005D4D20" w:rsidRDefault="005D4D20" w:rsidP="00143CD5">
      <w:pPr>
        <w:rPr>
          <w:rtl/>
        </w:rPr>
      </w:pPr>
      <w:r>
        <w:rPr>
          <w:rtl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2FC"/>
    <w:multiLevelType w:val="hybridMultilevel"/>
    <w:tmpl w:val="F7A87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47"/>
    <w:rsid w:val="00142F88"/>
    <w:rsid w:val="00143CD5"/>
    <w:rsid w:val="004821A3"/>
    <w:rsid w:val="005D4D20"/>
    <w:rsid w:val="006A700B"/>
    <w:rsid w:val="00741347"/>
    <w:rsid w:val="00805BDA"/>
    <w:rsid w:val="00824267"/>
    <w:rsid w:val="009874AF"/>
    <w:rsid w:val="00A06354"/>
    <w:rsid w:val="00A93F95"/>
    <w:rsid w:val="00BC58A8"/>
    <w:rsid w:val="00C661E3"/>
    <w:rsid w:val="00D62531"/>
    <w:rsid w:val="00DB2968"/>
    <w:rsid w:val="00E0501A"/>
    <w:rsid w:val="00F412C6"/>
    <w:rsid w:val="00F7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9F412"/>
  <w14:defaultImageDpi w14:val="0"/>
  <w15:docId w15:val="{5019E113-4A9E-434C-A1BB-5405A386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ascii="Times New Roman" w:hAnsi="Times New Roman"/>
      <w:sz w:val="24"/>
      <w:szCs w:val="24"/>
      <w:lang w:val="ar-EG" w:eastAsia="ar-EG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Pr>
      <w:sz w:val="22"/>
      <w:szCs w:val="22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/>
      <w:sz w:val="24"/>
      <w:lang w:val="ar-EG" w:eastAsia="ar-EG" w:bidi="ar-E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/>
      <w:sz w:val="24"/>
      <w:lang w:val="ar-EG" w:eastAsia="ar-EG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Merrin Waterhouse</dc:creator>
  <cp:keywords/>
  <dc:description/>
  <cp:lastModifiedBy>Deborah Clifton</cp:lastModifiedBy>
  <cp:revision>3</cp:revision>
  <dcterms:created xsi:type="dcterms:W3CDTF">2018-03-23T09:26:00Z</dcterms:created>
  <dcterms:modified xsi:type="dcterms:W3CDTF">2018-10-19T12:00:00Z</dcterms:modified>
</cp:coreProperties>
</file>